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90" w:rsidRDefault="00132E90" w:rsidP="00132E90">
      <w:pPr>
        <w:jc w:val="right"/>
      </w:pPr>
    </w:p>
    <w:p w:rsidR="00132E90" w:rsidRDefault="00132E90" w:rsidP="00132E90">
      <w:pPr>
        <w:rPr>
          <w:rFonts w:ascii="Calibri" w:hAnsi="Calibri"/>
          <w:b/>
          <w:sz w:val="40"/>
          <w:szCs w:val="40"/>
          <w:lang w:eastAsia="en-US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 w:rsidR="00BE4623">
        <w:rPr>
          <w:rFonts w:ascii="Calibri" w:hAnsi="Calibri"/>
          <w:b/>
          <w:i/>
          <w:sz w:val="40"/>
          <w:szCs w:val="40"/>
          <w:lang w:eastAsia="en-US"/>
        </w:rPr>
        <w:t>1</w:t>
      </w:r>
      <w:r>
        <w:rPr>
          <w:rFonts w:ascii="Calibri" w:hAnsi="Calibri"/>
          <w:b/>
          <w:sz w:val="40"/>
          <w:szCs w:val="40"/>
          <w:lang w:eastAsia="en-US"/>
        </w:rPr>
        <w:tab/>
      </w:r>
    </w:p>
    <w:p w:rsidR="00132E90" w:rsidRDefault="00132E90" w:rsidP="00132E90">
      <w:pPr>
        <w:rPr>
          <w:rFonts w:ascii="Calibri" w:hAnsi="Calibri"/>
          <w:b/>
          <w:sz w:val="40"/>
          <w:szCs w:val="40"/>
          <w:lang w:eastAsia="en-US"/>
        </w:rPr>
      </w:pPr>
    </w:p>
    <w:p w:rsidR="000D2432" w:rsidRDefault="000D2432" w:rsidP="000D2432">
      <w:pPr>
        <w:pStyle w:val="NormalWeb"/>
        <w:rPr>
          <w:color w:val="000000"/>
        </w:rPr>
      </w:pPr>
      <w:bookmarkStart w:id="0" w:name="_Hlk150167889"/>
      <w:r>
        <w:rPr>
          <w:b/>
        </w:rPr>
        <w:t xml:space="preserve">KRYTERIA OCENIANIA </w:t>
      </w:r>
    </w:p>
    <w:p w:rsidR="000D2432" w:rsidRDefault="000D2432" w:rsidP="000D2432">
      <w:pPr>
        <w:pStyle w:val="Tekstpodstawowy"/>
        <w:rPr>
          <w:color w:val="000000"/>
        </w:rPr>
      </w:pPr>
      <w:r>
        <w:rPr>
          <w:color w:val="000000"/>
        </w:rPr>
        <w:t>Sporządzono na podstawie kryteriów oceniania przygotowanych przez wydawnictwo Macmillan. Wymagania edukacyjne zostały sformułowane według założeń Nowej Podstawy Programowej.</w:t>
      </w:r>
    </w:p>
    <w:p w:rsidR="000D2432" w:rsidRDefault="000D2432" w:rsidP="000D2432">
      <w:pPr>
        <w:pStyle w:val="Tekstpodstawowy"/>
      </w:pPr>
      <w:r>
        <w:rPr>
          <w:color w:val="000000"/>
        </w:rPr>
        <w:t>Nauczyciele uczący: Monika Pawlica</w:t>
      </w:r>
    </w:p>
    <w:p w:rsidR="000D2432" w:rsidRDefault="000D2432" w:rsidP="000D2432">
      <w:pPr>
        <w:pStyle w:val="Tekstpodstawowy"/>
      </w:pPr>
    </w:p>
    <w:p w:rsidR="000D2432" w:rsidRDefault="000D2432" w:rsidP="000D2432">
      <w:pPr>
        <w:pStyle w:val="NormalWeb"/>
        <w:rPr>
          <w:sz w:val="16"/>
          <w:szCs w:val="16"/>
        </w:rPr>
      </w:pPr>
      <w:r>
        <w:t>Kryteria obejmują zakres ocen 2‒5, nie uwzględniając oceny 1p (Nie opanował podstawowych wiadomości i umiejętności) i 6p (Doskonale opanował wiedzę i umiejętności określone programem nauczania). Ocenę 6p otrzymuje uczeń, który bezbłędnie opanował wymagania na ocenę bardzo dobrą i/lub wykonał zadanie dodatkowe (do decyzji nauczyciela) zaś uczeń, który nie spełnia wymagań na ocenę 2p, otrzymuje ocenę 1p.</w:t>
      </w:r>
    </w:p>
    <w:bookmarkEnd w:id="0"/>
    <w:p w:rsidR="00AC7F84" w:rsidRDefault="00AC7F84" w:rsidP="00AC7F84">
      <w:pPr>
        <w:rPr>
          <w:sz w:val="16"/>
          <w:szCs w:val="16"/>
        </w:rPr>
      </w:pPr>
    </w:p>
    <w:p w:rsidR="000D2432" w:rsidRPr="00A56659" w:rsidRDefault="000D2432" w:rsidP="00AC7F84">
      <w:pPr>
        <w:rPr>
          <w:sz w:val="16"/>
          <w:szCs w:val="16"/>
        </w:rPr>
      </w:pPr>
      <w:bookmarkStart w:id="1" w:name="_GoBack"/>
      <w:bookmarkEnd w:id="1"/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4C720E" w:rsidRPr="008B4A0F" w:rsidTr="007910BE">
        <w:trPr>
          <w:trHeight w:val="419"/>
        </w:trPr>
        <w:tc>
          <w:tcPr>
            <w:tcW w:w="1086" w:type="dxa"/>
          </w:tcPr>
          <w:p w:rsidR="004C720E" w:rsidRPr="000B3F62" w:rsidRDefault="004C720E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6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3827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3402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7910BE">
        <w:trPr>
          <w:trHeight w:val="419"/>
        </w:trPr>
        <w:tc>
          <w:tcPr>
            <w:tcW w:w="1086" w:type="dxa"/>
          </w:tcPr>
          <w:p w:rsidR="004F0E27" w:rsidRPr="008B4A0F" w:rsidRDefault="004F0E27" w:rsidP="007910BE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6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</w:t>
            </w:r>
            <w:proofErr w:type="gramStart"/>
            <w:r w:rsidRPr="008B4A0F">
              <w:rPr>
                <w:sz w:val="16"/>
                <w:szCs w:val="16"/>
              </w:rPr>
              <w:t>nauczyciela  liczby</w:t>
            </w:r>
            <w:proofErr w:type="gramEnd"/>
            <w:r w:rsidRPr="008B4A0F">
              <w:rPr>
                <w:sz w:val="16"/>
                <w:szCs w:val="16"/>
              </w:rPr>
              <w:t xml:space="preserve">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4C720E" w:rsidRPr="008B4A0F" w:rsidTr="00AC7F84">
        <w:trPr>
          <w:trHeight w:val="424"/>
        </w:trPr>
        <w:tc>
          <w:tcPr>
            <w:tcW w:w="1044" w:type="dxa"/>
            <w:vAlign w:val="center"/>
          </w:tcPr>
          <w:p w:rsidR="004C720E" w:rsidRPr="008B4A0F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5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4113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4112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044" w:type="dxa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lastRenderedPageBreak/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lastRenderedPageBreak/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) popełniając przy tym </w:t>
            </w:r>
            <w:r w:rsidRPr="008B4A0F">
              <w:rPr>
                <w:sz w:val="16"/>
                <w:szCs w:val="16"/>
              </w:rPr>
              <w:lastRenderedPageBreak/>
              <w:t>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lastRenderedPageBreak/>
              <w:t>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4C720E" w:rsidRPr="008B4A0F" w:rsidTr="00AC7F84">
        <w:trPr>
          <w:trHeight w:val="424"/>
        </w:trPr>
        <w:tc>
          <w:tcPr>
            <w:tcW w:w="1044" w:type="dxa"/>
            <w:vAlign w:val="center"/>
          </w:tcPr>
          <w:p w:rsidR="004C720E" w:rsidRPr="008B4A0F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5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4113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4112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044" w:type="dxa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proofErr w:type="gramStart"/>
            <w:r w:rsidRPr="008B4A0F">
              <w:rPr>
                <w:sz w:val="16"/>
                <w:szCs w:val="16"/>
              </w:rPr>
              <w:t>kilka  części</w:t>
            </w:r>
            <w:proofErr w:type="gramEnd"/>
            <w:r w:rsidRPr="008B4A0F">
              <w:rPr>
                <w:sz w:val="16"/>
                <w:szCs w:val="16"/>
              </w:rPr>
              <w:t xml:space="preserve">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proofErr w:type="gramEnd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>.</w:t>
            </w:r>
            <w:proofErr w:type="gramStart"/>
            <w:r w:rsidRPr="008B4A0F">
              <w:rPr>
                <w:sz w:val="16"/>
                <w:szCs w:val="16"/>
                <w:lang w:val="en-GB"/>
              </w:rPr>
              <w:t xml:space="preserve">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rozumieichznaczenie</w:t>
            </w:r>
            <w:proofErr w:type="spellEnd"/>
            <w:proofErr w:type="gram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4C720E" w:rsidRPr="008B4A0F" w:rsidTr="00AC7F84">
        <w:trPr>
          <w:trHeight w:val="424"/>
        </w:trPr>
        <w:tc>
          <w:tcPr>
            <w:tcW w:w="1044" w:type="dxa"/>
            <w:vAlign w:val="center"/>
          </w:tcPr>
          <w:p w:rsidR="004C720E" w:rsidRPr="008B4A0F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5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4113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4112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044" w:type="dxa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nielicznych wymienionych przez nauczyciela </w:t>
            </w:r>
            <w:proofErr w:type="gramStart"/>
            <w:r w:rsidRPr="008B4A0F">
              <w:rPr>
                <w:sz w:val="16"/>
                <w:szCs w:val="16"/>
              </w:rPr>
              <w:t>członków  najbliższej</w:t>
            </w:r>
            <w:proofErr w:type="gramEnd"/>
            <w:r w:rsidRPr="008B4A0F">
              <w:rPr>
                <w:sz w:val="16"/>
                <w:szCs w:val="16"/>
              </w:rPr>
              <w:t xml:space="preserve">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kto </w:t>
            </w:r>
            <w:proofErr w:type="gramStart"/>
            <w:r w:rsidRPr="008B4A0F">
              <w:rPr>
                <w:sz w:val="16"/>
                <w:szCs w:val="16"/>
              </w:rPr>
              <w:t>jest  na</w:t>
            </w:r>
            <w:proofErr w:type="gramEnd"/>
            <w:r w:rsidRPr="008B4A0F">
              <w:rPr>
                <w:sz w:val="16"/>
                <w:szCs w:val="16"/>
              </w:rPr>
              <w:t xml:space="preserve">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proofErr w:type="gramStart"/>
            <w:r w:rsidRPr="008B4A0F">
              <w:rPr>
                <w:sz w:val="16"/>
                <w:szCs w:val="16"/>
              </w:rPr>
              <w:t xml:space="preserve">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proofErr w:type="gram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krewnych, popełnia </w:t>
            </w:r>
            <w:r w:rsidRPr="008B4A0F">
              <w:rPr>
                <w:sz w:val="16"/>
                <w:szCs w:val="16"/>
              </w:rPr>
              <w:lastRenderedPageBreak/>
              <w:t>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>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>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>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Haveyougot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>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4C720E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C720E" w:rsidRPr="000B3F62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701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3686" w:type="dxa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4112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701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gramStart"/>
            <w:r w:rsidRPr="008B4A0F">
              <w:rPr>
                <w:i/>
                <w:sz w:val="16"/>
                <w:szCs w:val="16"/>
              </w:rPr>
              <w:t>do./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gramStart"/>
            <w:r w:rsidRPr="008B4A0F">
              <w:rPr>
                <w:i/>
                <w:sz w:val="16"/>
                <w:szCs w:val="16"/>
              </w:rPr>
              <w:t>do./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gramStart"/>
            <w:r w:rsidRPr="008B4A0F">
              <w:rPr>
                <w:i/>
                <w:sz w:val="16"/>
                <w:szCs w:val="16"/>
              </w:rPr>
              <w:t>do./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gramStart"/>
            <w:r w:rsidRPr="008B4A0F">
              <w:rPr>
                <w:i/>
                <w:sz w:val="16"/>
                <w:szCs w:val="16"/>
              </w:rPr>
              <w:t>do./</w:t>
            </w:r>
            <w:proofErr w:type="gramEnd"/>
            <w:r w:rsidRPr="008B4A0F">
              <w:rPr>
                <w:i/>
                <w:sz w:val="16"/>
                <w:szCs w:val="16"/>
              </w:rPr>
              <w:t xml:space="preserve">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4C720E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C720E" w:rsidRPr="000B3F62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701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3686" w:type="dxa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4112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701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proofErr w:type="gramStart"/>
            <w:r w:rsidRPr="008B4A0F">
              <w:rPr>
                <w:sz w:val="16"/>
                <w:szCs w:val="16"/>
              </w:rPr>
              <w:t>kilka  części</w:t>
            </w:r>
            <w:proofErr w:type="gramEnd"/>
            <w:r w:rsidRPr="008B4A0F">
              <w:rPr>
                <w:sz w:val="16"/>
                <w:szCs w:val="16"/>
              </w:rPr>
              <w:t xml:space="preserve">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</w:t>
            </w:r>
            <w:r w:rsidRPr="008B4A0F">
              <w:rPr>
                <w:sz w:val="16"/>
                <w:szCs w:val="16"/>
              </w:rPr>
              <w:lastRenderedPageBreak/>
              <w:t>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8B4A0F">
              <w:rPr>
                <w:sz w:val="16"/>
                <w:szCs w:val="16"/>
              </w:rPr>
              <w:lastRenderedPageBreak/>
              <w:t>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</w:t>
            </w:r>
            <w:proofErr w:type="gramStart"/>
            <w:r w:rsidRPr="008B4A0F">
              <w:rPr>
                <w:i/>
                <w:sz w:val="16"/>
                <w:szCs w:val="16"/>
                <w:lang w:val="en-GB"/>
              </w:rPr>
              <w:t>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rozumieichznaczenie</w:t>
            </w:r>
            <w:proofErr w:type="spellEnd"/>
            <w:proofErr w:type="gram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4C720E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C720E" w:rsidRPr="000B3F62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7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3971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3827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7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wymienione przez </w:t>
            </w:r>
            <w:proofErr w:type="gramStart"/>
            <w:r w:rsidRPr="008B4A0F">
              <w:rPr>
                <w:sz w:val="16"/>
                <w:szCs w:val="16"/>
              </w:rPr>
              <w:t>nauczyciela  materiały</w:t>
            </w:r>
            <w:proofErr w:type="gramEnd"/>
            <w:r w:rsidRPr="008B4A0F">
              <w:rPr>
                <w:sz w:val="16"/>
                <w:szCs w:val="16"/>
              </w:rPr>
              <w:t>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Yes,itis</w:t>
            </w:r>
            <w:proofErr w:type="spellEnd"/>
            <w:proofErr w:type="gram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Yes,itis</w:t>
            </w:r>
            <w:proofErr w:type="spellEnd"/>
            <w:proofErr w:type="gram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Yes,itis</w:t>
            </w:r>
            <w:proofErr w:type="spellEnd"/>
            <w:proofErr w:type="gram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Isitmade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proofErr w:type="gramStart"/>
            <w:r w:rsidRPr="008B4A0F">
              <w:rPr>
                <w:i/>
                <w:sz w:val="16"/>
                <w:szCs w:val="16"/>
              </w:rPr>
              <w:t>Yes,itis</w:t>
            </w:r>
            <w:proofErr w:type="spellEnd"/>
            <w:proofErr w:type="gram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Rozumienie wypowiedzi pisemnych </w:t>
            </w:r>
            <w:r w:rsidRPr="008B4A0F">
              <w:rPr>
                <w:sz w:val="16"/>
                <w:szCs w:val="16"/>
              </w:rPr>
              <w:lastRenderedPageBreak/>
              <w:t>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4C720E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C720E" w:rsidRPr="000B3F62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7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3971" w:type="dxa"/>
            <w:gridSpan w:val="3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3827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7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słucha historyjek/scenek, zazwyczaj rozumie ich treść popartą obrazem, zwykle potrafi wykonywać gesty ilustrujące treść historyjki, </w:t>
            </w:r>
            <w:proofErr w:type="gramStart"/>
            <w:r w:rsidRPr="008B4A0F">
              <w:rPr>
                <w:sz w:val="16"/>
                <w:szCs w:val="16"/>
              </w:rPr>
              <w:t>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</w:t>
            </w:r>
            <w:proofErr w:type="gramEnd"/>
            <w:r w:rsidRPr="008B4A0F">
              <w:rPr>
                <w:sz w:val="16"/>
                <w:szCs w:val="16"/>
              </w:rPr>
              <w:t xml:space="preserve">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Whereareyou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Whereareyou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Whereareyou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Whereareyou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4C720E" w:rsidRPr="008B4A0F" w:rsidTr="00933F60">
        <w:trPr>
          <w:trHeight w:val="427"/>
        </w:trPr>
        <w:tc>
          <w:tcPr>
            <w:tcW w:w="1135" w:type="dxa"/>
            <w:vAlign w:val="center"/>
          </w:tcPr>
          <w:p w:rsidR="004C720E" w:rsidRPr="000B3F62" w:rsidRDefault="004C720E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2p</w:t>
            </w:r>
          </w:p>
        </w:tc>
        <w:tc>
          <w:tcPr>
            <w:tcW w:w="3686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3p</w:t>
            </w:r>
          </w:p>
        </w:tc>
        <w:tc>
          <w:tcPr>
            <w:tcW w:w="3969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4p</w:t>
            </w:r>
          </w:p>
        </w:tc>
        <w:tc>
          <w:tcPr>
            <w:tcW w:w="3827" w:type="dxa"/>
            <w:gridSpan w:val="2"/>
            <w:vAlign w:val="center"/>
          </w:tcPr>
          <w:p w:rsidR="004C720E" w:rsidRDefault="004C720E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5p</w:t>
            </w:r>
          </w:p>
        </w:tc>
      </w:tr>
      <w:tr w:rsidR="004F0E27" w:rsidRPr="008B4A0F" w:rsidTr="00933F60">
        <w:trPr>
          <w:trHeight w:val="427"/>
        </w:trPr>
        <w:tc>
          <w:tcPr>
            <w:tcW w:w="1135" w:type="dxa"/>
            <w:vAlign w:val="center"/>
          </w:tcPr>
          <w:p w:rsidR="004F0E27" w:rsidRPr="008B4A0F" w:rsidRDefault="004F0E27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6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F0E27" w:rsidRDefault="004F0E27">
            <w:pPr>
              <w:jc w:val="center"/>
              <w:rPr>
                <w:sz w:val="18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A2054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4F0E27" w:rsidRDefault="009A2054" w:rsidP="009A2054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4094C"/>
    <w:rsid w:val="00075BC1"/>
    <w:rsid w:val="00087EC0"/>
    <w:rsid w:val="000B3F62"/>
    <w:rsid w:val="000D2432"/>
    <w:rsid w:val="00132E90"/>
    <w:rsid w:val="002E1436"/>
    <w:rsid w:val="00486B83"/>
    <w:rsid w:val="004B2A7C"/>
    <w:rsid w:val="004C720E"/>
    <w:rsid w:val="004F0E27"/>
    <w:rsid w:val="006306BF"/>
    <w:rsid w:val="007910BE"/>
    <w:rsid w:val="007D2A82"/>
    <w:rsid w:val="007F3F97"/>
    <w:rsid w:val="008B4A0F"/>
    <w:rsid w:val="00933F60"/>
    <w:rsid w:val="009A2054"/>
    <w:rsid w:val="00A01977"/>
    <w:rsid w:val="00AC7F84"/>
    <w:rsid w:val="00AD70EF"/>
    <w:rsid w:val="00B47265"/>
    <w:rsid w:val="00B54D66"/>
    <w:rsid w:val="00BE4623"/>
    <w:rsid w:val="00CA136C"/>
    <w:rsid w:val="00DE7AB0"/>
    <w:rsid w:val="00FA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F610"/>
  <w15:docId w15:val="{6603651E-A418-4CA2-B749-123358A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32E9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0D2432"/>
    <w:pPr>
      <w:suppressAutoHyphens/>
      <w:spacing w:after="120" w:line="100" w:lineRule="atLeas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Normalny"/>
    <w:rsid w:val="000D2432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113A-9F91-4373-80F3-2B337FC5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32601</Words>
  <Characters>18583</Characters>
  <Application>Microsoft Office Word</Application>
  <DocSecurity>0</DocSecurity>
  <Lines>154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Nauczyciel</cp:lastModifiedBy>
  <cp:revision>2</cp:revision>
  <dcterms:created xsi:type="dcterms:W3CDTF">2023-11-06T12:10:00Z</dcterms:created>
  <dcterms:modified xsi:type="dcterms:W3CDTF">2023-11-06T12:10:00Z</dcterms:modified>
</cp:coreProperties>
</file>