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420" w:before="0" w:after="0"/>
        <w:jc w:val="center"/>
        <w:textAlignment w:val="center"/>
        <w:rPr/>
      </w:pPr>
      <w:r>
        <w:rPr>
          <w:rFonts w:cs="AgendaPl Bold"/>
          <w:b/>
          <w:bCs/>
          <w:caps/>
          <w:color w:val="024DA1"/>
          <w:sz w:val="36"/>
          <w:szCs w:val="36"/>
        </w:rPr>
        <w:t xml:space="preserve">wymagania edukacyjne 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420" w:before="0" w:after="0"/>
        <w:jc w:val="center"/>
        <w:textAlignment w:val="center"/>
        <w:rPr/>
      </w:pPr>
      <w:r>
        <w:rPr>
          <w:rFonts w:cs="AgendaPl Bold"/>
          <w:b/>
          <w:bCs/>
          <w:caps/>
          <w:color w:val="024DA1"/>
          <w:sz w:val="36"/>
          <w:szCs w:val="36"/>
        </w:rPr>
        <w:t>niezbędne do otrzymania przez ucznia poszczególnych</w:t>
      </w:r>
      <w:r>
        <w:rPr>
          <w:rFonts w:cs="AgendaPl Bold"/>
          <w:b/>
          <w:bCs/>
          <w:caps/>
          <w:color w:val="024DA1"/>
          <w:sz w:val="36"/>
          <w:szCs w:val="36"/>
        </w:rPr>
        <w:t xml:space="preserve"> </w:t>
      </w:r>
      <w:r>
        <w:rPr>
          <w:rFonts w:cs="AgendaPl Bold"/>
          <w:b/>
          <w:bCs/>
          <w:caps/>
          <w:color w:val="024DA1"/>
          <w:sz w:val="36"/>
          <w:szCs w:val="36"/>
        </w:rPr>
        <w:t>śródrocznych i rocznych ocen klasyfikacyjnych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uto" w:line="240" w:before="0" w:after="0"/>
        <w:textAlignment w:val="center"/>
        <w:rPr>
          <w:sz w:val="20"/>
          <w:szCs w:val="20"/>
        </w:rPr>
      </w:pPr>
      <w:r>
        <w:rPr>
          <w:sz w:val="20"/>
          <w:szCs w:val="20"/>
        </w:rPr>
        <w:t>Kryteria obejmują zakres ocen 2‒6, nie uwzględniając oceny 1 (niedostatecznej). Ocenę niedostateczną otrzymuje uczeń, który  nie spełnia wymagań na ocenę dopuszczającą.</w:t>
      </w:r>
    </w:p>
    <w:p>
      <w:pPr>
        <w:pStyle w:val="Normal"/>
        <w:pBdr>
          <w:bottom w:val="single" w:sz="2" w:space="0" w:color="000000"/>
        </w:pBdr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113"/>
        <w:textAlignment w:val="center"/>
        <w:rPr>
          <w:rFonts w:cs="AgendaPl Bold"/>
          <w:b/>
          <w:b/>
          <w:bCs/>
          <w:caps/>
          <w:strike/>
          <w:color w:val="000000"/>
          <w:sz w:val="24"/>
          <w:szCs w:val="24"/>
        </w:rPr>
      </w:pPr>
      <w:r>
        <w:rPr>
          <w:rFonts w:cs="AgendaPl Bold"/>
          <w:b/>
          <w:bCs/>
          <w:caps/>
          <w:strike/>
          <w:color w:val="000000"/>
          <w:sz w:val="24"/>
          <w:szCs w:val="24"/>
        </w:rPr>
      </w:r>
    </w:p>
    <w:tbl>
      <w:tblPr>
        <w:tblW w:w="9640" w:type="dxa"/>
        <w:jc w:val="left"/>
        <w:tblInd w:w="1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928"/>
        <w:gridCol w:w="1928"/>
        <w:gridCol w:w="1928"/>
        <w:gridCol w:w="1928"/>
        <w:gridCol w:w="1928"/>
      </w:tblGrid>
      <w:tr>
        <w:trPr>
          <w:tblHeader w:val="true"/>
          <w:trHeight w:val="57" w:hRule="atLeast"/>
        </w:trPr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>
        <w:trPr>
          <w:trHeight w:val="57" w:hRule="atLeast"/>
        </w:trPr>
        <w:tc>
          <w:tcPr>
            <w:tcW w:w="9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FFFFFF"/>
            </w:tcBorders>
            <w:shd w:color="024DA1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czytania ze zrozumieniem uczeń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tylko niektóre proste teksty użytkowe i informacyjne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dużą część prostych tekstów użytkowych i informacyjnych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większość prostych tekstów użytkowych i informacyjnych (list, e-mail, pocztówka, ogłoszenie, wywiad, zaproszenie, zapiski z pamiętnika, oferta turystyczna, recepta, zalecenia 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 trudu rozumie proste teksty użytkowe i informacyjne (list, e-mail, pocztówka, ogłoszenie, wywiad, zaproszenie, zapiski z pamiętnika, oferta turystyczna, recepta, zalecenia 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spełnia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(100%)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znajduje tylko niektóre potrzebne informacje szczegółowe w tekście użytkowym i informacyjnym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znajduje dużą część potrzebnych informacji szczegółowych w tekstach użytkowych i 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znajduje większość potrzebnych informacji szczegółowych w tekstach użytkowych i 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znajduje potrzebne informacje szczegółowe w tekstach użytkowych i 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 trudu rozumie przedstawiane mu teksty informacyjne oraz użytkowe, nawet jeśli występują w nich nowe struktury gramatyczne lub nieznane słownictwo, oraz radzi sobie ze zrozumieniem tekstów na podstawie kontekstu sytuacyjnego i dzięki umiejętności wysnuwania wniosków przyczynowo-</w:t>
              <w:br/>
              <w:t>-skutkowych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tylko niewielkiej części czytanych 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dużej części czytanych 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zasadzie rozumie ogólny sens większości czytanych tekstów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swobodnie rozumie ogólny sens czytanych 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  <w:shd w:color="024DA1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rozumienia ze słuchu uczeń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tylko niektóre wypowiedzi niemieckojęzyczne, wypowiadane przez różne osoby w normalnym tempie, zawierające oprócz znanej leksyki i struktur gramatycznych również niezrozumiałe elementy, których znaczenia można się domyślić z 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dużą część wypowiedzi niemieckojęzycznych wypowiadanych przez różne osoby w normalnym tempie, zawierających oprócz znanej leksyki i struktur gramatycznych również niezrozumiałe elementy, których znaczenia można domyślić się z 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ogólnie większość wypowiedzi niemieckojęzycznych wypowiadanych przez różne osoby w normalnym tempie, zawierających oprócz znanej leksyki i struktur gramatycznych również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niezrozumiałe elementy, których znaczenia można domyślić się z 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sytuacji komunikacyjnych, w tym intencję rozmówcy w różnych warunkach odbioru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spełnia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tylko niektórych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dużej części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ogólny sens większości prostych sytuacji komunikacyjnych, w tym intencję rozmówcy w różnych warunkach 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 trudu rozumie prezentowane wypowiedzi niemieckojęzyczne, nawet jeśli występują w nich nowe struktury gramatyczne lub nieznane słownictwo, oraz radzi sobie ze zrozumieniem wypowiedzi na podstawie kontekstu sytuacyjnego i dzięki umiejętności wysnuwania wniosków przyczynowo-skutkowych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tylko niektóre informacje szczegółowe w wypowiedziach i 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dużą część informacji szczegółowych w wypowiedziach i 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większość informacji szczegółowych w wypowiedziach i 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wyszukuje informacje szczegółowe w wypowiedziach i 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tylko nieliczne proste instrukcje nauczyciela formułowane w języku niemieckim i poprawnie na nie 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dużą część prostych instrukcji nauczyciela formułowanych w języku niemieckim i poprawnie na nie 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większość prostych instrukcji nauczyciela formułowanych w języku niemieckim i poprawnie na nie 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pełni rozumie instrukcje nauczyciela formułowane w języku niemieckim i poprawnie na nie 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9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024DA1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sprawności mówienia uczeń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ubogie słownictwo i bardzo proste struktury językowe pozwalające na przekazanie tylko nielicznych wymaganych informacji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wypowiedź, którą cechuje podstawowy poziom znajomości słownictwa i struktur językowych oraz niektóre odpowiednie wyrażenia pozwalające na przekazanie zasadniczej części wymaganych informacji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wypowiedź, którą cechuje dobry poziom znajomości słownictwa i struktur językowych, zawierającą wyrażenia odpowiednie do przekazania większości wymaganych informacji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wypowiedź, która zawiera bogate słownictwo i frazeologię pozwalające na przekazanie wszystkich wymaganych informacji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wypowiedź spełniającą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płynną jedynie we fragmentach i wyłącznie dzięki pomocy nauczyciela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płynną w znacznej części – poszerzenie jej wymaga pomocy nauczyciela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płynną wypowiedź z niewielką pomocą nauczyciela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tworzy płynną wypowiedź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wyróżniające się w jednym lub kilku zakresach (np. wyjątkowe bogactwo leksyki, spontaniczna i naturalna wypowiedź, ciekawe ujęcie tematu, biegła znajomość struktur gramatycznych)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błędy gramatyczne wskazujące na nieznajomość niektórych 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błędy gramatyczne o charakterze przeoczeń, świadczące o niepełnym opanowaniu niektórych 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zawierającą nieliczne usterki gramatyczne, które mają charakter pomyłek i nie występują systematycznie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zakresie poprawności gramatycznej tworzy wypowiedź zawierającą sporadyczne błędy, które nie zakłócają w żaden sposób komunikacji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zrozumiałą pod względem fonetycznym w ograniczonym 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zrozumiałą pod względem fonetycznym pomimo błędów w wymowie niektórych wyrazów i w 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w dużej mierze poprawną fonetycznie i intonacyjnie, zawierającą nieliczne usterki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 względem fonetycznym tworzy wypowiedź całkowicie poprawną, bez błędów w wymowie i 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współtworzy komunikację w wąskim 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pomimo trudności w formułowaniu lub rozumieniu pytań i odpowiedzi współtworzy komunikację w podstawowym zakresie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współtworzy komunikację z drobnymi usterkami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współtworzy niczym niezakłóconą komunikację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9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024DA1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sprawności pisania uczeń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sposób niepełny realizuje polecenia zawarte w ćwiczeniach (pisanie odtwórcze)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większości poprawnie wykonuje polecenia zawarte w ćwiczeniach (pisanie odtwórcze)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z niewielkimi uchybieniami wykonuje polecenia zawarte w ćwiczeniach (pisanie odtwórcze)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wykonuje polecenia zawarte w ćwiczeniach (pisanie odtwórcze)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wypowiedź pisemną spełniającą wszystkie kryteria na ocenę 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 dobry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tylko niektóre proste wypowiedzi pisemne, ponadto wypowiedzi te są chaotyczne, tylko częściowo zgodne z tematem, zawierają ubogie słownictwo i bardzo mało urozmaicone struktury 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pisemne, stosując liczne powtórzenia leksykalne i mało urozmaicone struktury 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wypowiedzi pisemne, wykorzystując większość poznanych środków językowych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 bogate pod względem treści (słownictwo, struktury gramatyczne), logiczne, harmonijne i spójne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pisemne, które wyróżniają się w jednym lub kilku zakresach (np. wyjątkowe bogactwo leksyki, inwencja stylistyczna, biegła znajomość struktur gramatycznych)</w:t>
            </w:r>
          </w:p>
        </w:tc>
      </w:tr>
      <w:tr>
        <w:trPr>
          <w:trHeight w:val="57" w:hRule="atLeast"/>
        </w:trPr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pisemne, które charakteryzują się niewłaściwym doborem słów, licznymi usterkami ortograficznymi i gramatycznymi, co w dość znacznym stopniu zakłóca komunikację i świadczy o słabym opanowaniu struktur.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pisemne, które czasami cechują dość liczne usterki ortograficzne i gramatyczne oraz niewłaściwy dobór słów, co częściowo zakłóca komunikację i świadczy o niepełnym opanowaniu 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pisemne, które zawierają nieliczne błędy gramatyczne, leksykalne i ortograficzne i w nieznacznym stopniu zakłócają zrozumienie treści.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pisemne poprawne językowo, w których sporadycznie występują błędy gramatyczne i leksykalne niezakłócające komunikacji oraz nieliczne błędy w pisowni niezmieniające lub niezniekształcające znaczenia wyrazu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  <w:tab w:val="left" w:pos="907" w:leader="none"/>
        </w:tabs>
        <w:spacing w:lineRule="atLeast" w:line="240" w:before="113" w:after="113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  <w:tab w:val="left" w:pos="907" w:leader="none"/>
        </w:tabs>
        <w:spacing w:lineRule="atLeast" w:line="240" w:before="0" w:after="113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Sporządzono na podstawie kryteriów oceniania przygotowanych przez WSiP S.A.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  <w:tab w:val="left" w:pos="907" w:leader="none"/>
        </w:tabs>
        <w:spacing w:lineRule="atLeast" w:line="240" w:before="0" w:after="113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  <w:tab w:val="left" w:pos="907" w:leader="none"/>
        </w:tabs>
        <w:spacing w:lineRule="atLeast" w:line="240" w:before="0" w:after="113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 xml:space="preserve">Data: 30.08.2023 r. 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  <w:tab w:val="left" w:pos="907" w:leader="none"/>
        </w:tabs>
        <w:spacing w:lineRule="atLeast" w:line="240" w:before="0" w:after="113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Podpis nauczyciela: Aleksandra Sławek</w:t>
      </w:r>
    </w:p>
    <w:sectPr>
      <w:headerReference w:type="default" r:id="rId2"/>
      <w:footerReference w:type="default" r:id="rId3"/>
      <w:type w:val="nextPage"/>
      <w:pgSz w:w="11906" w:h="16838"/>
      <w:pgMar w:left="1417" w:right="849" w:header="0" w:top="198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Dutch801EU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ensed">
    <w:charset w:val="ee"/>
    <w:family w:val="roman"/>
    <w:pitch w:val="variable"/>
  </w:font>
  <w:font w:name="Dutch801Hd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>
        <w:b/>
        <w:b/>
        <w:color w:val="003892"/>
      </w:rPr>
    </w:pPr>
    <w:r>
      <w:rPr>
        <w:b/>
        <w:color w:val="003892"/>
      </w:rPr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>
        <w:b/>
        <w:b/>
        <w:color w:val="003892"/>
      </w:rPr>
    </w:pPr>
    <w:r>
      <w:rPr>
        <w:b/>
        <w:color w:val="003892"/>
      </w:rPr>
      <mc:AlternateContent>
        <mc:Choice Requires="wps">
          <w:drawing>
            <wp:anchor behindDoc="1" distT="0" distB="0" distL="0" distR="0" simplePos="0" locked="0" layoutInCell="0" allowOverlap="1" relativeHeight="5" wp14:anchorId="55D39147">
              <wp:simplePos x="0" y="0"/>
              <wp:positionH relativeFrom="column">
                <wp:posOffset>-330200</wp:posOffset>
              </wp:positionH>
              <wp:positionV relativeFrom="paragraph">
                <wp:posOffset>-1905</wp:posOffset>
              </wp:positionV>
              <wp:extent cx="6480175" cy="1270"/>
              <wp:effectExtent l="0" t="0" r="17780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-0.15pt" to="484.15pt,-0.15pt" ID="Łącznik prostoliniowy 3" stroked="t" style="position:absolute" wp14:anchorId="55D39147">
              <v:stroke color="#f09120" weight="190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35E93D8E">
              <wp:simplePos x="0" y="0"/>
              <wp:positionH relativeFrom="column">
                <wp:posOffset>-330200</wp:posOffset>
              </wp:positionH>
              <wp:positionV relativeFrom="paragraph">
                <wp:posOffset>113665</wp:posOffset>
              </wp:positionV>
              <wp:extent cx="6479540" cy="1270"/>
              <wp:effectExtent l="0" t="0" r="17780" b="1905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9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8.95pt" to="484.1pt,8.95pt" ID="Łącznik prostoliniowy 5" stroked="t" style="position:absolute" wp14:anchorId="35E93D8E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ind w:left="-1417" w:hanging="0"/>
      <w:jc w:val="right"/>
      <w:rPr/>
    </w:pPr>
    <w:r>
      <w:rPr/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ind w:left="-1417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Język niemiecki</w:t>
    </w:r>
    <w:r>
      <w:rPr/>
      <w:t>| Klasa 8 | PSO</w:t>
      <w:tab/>
      <w:tab/>
      <w:tab/>
      <w:t xml:space="preserve"> </w:t>
      <w:tab/>
      <w:t xml:space="preserve"> </w:t>
      <w:tab/>
      <w:tab/>
      <w:t xml:space="preserve"> </w:t>
    </w:r>
    <w:r>
      <w:rPr>
        <w:i/>
      </w:rPr>
      <w:t>Szkoła podstawowa</w:t>
    </w:r>
  </w:p>
  <w:p>
    <w:pPr>
      <w:pStyle w:val="Gwka"/>
      <w:tabs>
        <w:tab w:val="clear" w:pos="9072"/>
        <w:tab w:val="center" w:pos="4536" w:leader="none"/>
      </w:tabs>
      <w:ind w:right="142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" w:customStyle="1">
    <w:name w:val="B"/>
    <w:uiPriority w:val="99"/>
    <w:qFormat/>
    <w:rsid w:val="003b56fb"/>
    <w:rPr>
      <w:b/>
      <w:bCs/>
    </w:rPr>
  </w:style>
  <w:style w:type="character" w:styleId="CondensedItalic" w:customStyle="1">
    <w:name w:val="Condensed Italic"/>
    <w:uiPriority w:val="99"/>
    <w:qFormat/>
    <w:rsid w:val="003b56fb"/>
    <w:rPr>
      <w:i/>
      <w:iCs/>
    </w:rPr>
  </w:style>
  <w:style w:type="character" w:styleId="Kursywa" w:customStyle="1">
    <w:name w:val="Kursywa"/>
    <w:uiPriority w:val="99"/>
    <w:qFormat/>
    <w:rsid w:val="00d17d7f"/>
    <w:rPr>
      <w:i/>
      <w:iCs/>
    </w:rPr>
  </w:style>
  <w:style w:type="character" w:styleId="Bold" w:customStyle="1">
    <w:name w:val="bold"/>
    <w:uiPriority w:val="99"/>
    <w:qFormat/>
    <w:rsid w:val="003c5ba4"/>
    <w:rPr>
      <w:rFonts w:ascii="Dutch801EU" w:hAnsi="Dutch801EU" w:cs="Dutch801EU"/>
      <w:b/>
      <w:bCs/>
      <w:sz w:val="20"/>
      <w:szCs w:val="20"/>
    </w:rPr>
  </w:style>
  <w:style w:type="character" w:styleId="Bullet" w:customStyle="1">
    <w:name w:val="bullet"/>
    <w:uiPriority w:val="99"/>
    <w:qFormat/>
    <w:rsid w:val="003c5ba4"/>
    <w:rPr>
      <w:color w:val="024DA1"/>
      <w:sz w:val="24"/>
      <w:szCs w:val="24"/>
      <w:vertAlign w:val="subscript"/>
    </w:rPr>
  </w:style>
  <w:style w:type="character" w:styleId="Agendakursywacondens" w:customStyle="1">
    <w:name w:val="agenda kursywa condens"/>
    <w:uiPriority w:val="99"/>
    <w:qFormat/>
    <w:rsid w:val="003c5ba4"/>
    <w:rPr>
      <w:i/>
      <w:iCs/>
      <w:sz w:val="19"/>
      <w:szCs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b56fb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alibri" w:cs="Minion Pro"/>
      <w:color w:val="000000"/>
      <w:kern w:val="0"/>
      <w:sz w:val="24"/>
      <w:szCs w:val="24"/>
      <w:lang w:val="pl-PL" w:eastAsia="en-US" w:bidi="ar-SA"/>
    </w:rPr>
  </w:style>
  <w:style w:type="paragraph" w:styleId="PLATabelatytuTABELE" w:customStyle="1">
    <w:name w:val="PLA Tabela tytuł (TABELE)"/>
    <w:basedOn w:val="Brakstyluakapitowego"/>
    <w:uiPriority w:val="99"/>
    <w:qFormat/>
    <w:rsid w:val="003b56fb"/>
    <w:pPr>
      <w:suppressAutoHyphens w:val="true"/>
      <w:spacing w:lineRule="atLeast" w:line="340" w:before="0" w:after="57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styleId="PLATabelatekstTABELE" w:customStyle="1">
    <w:name w:val="PLA Tabela tekst (TABELE)"/>
    <w:basedOn w:val="Brakstyluakapitowego"/>
    <w:uiPriority w:val="99"/>
    <w:qFormat/>
    <w:rsid w:val="003b56fb"/>
    <w:pPr>
      <w:tabs>
        <w:tab w:val="clear" w:pos="708"/>
        <w:tab w:val="left" w:pos="170" w:leader="none"/>
      </w:tabs>
      <w:spacing w:lineRule="atLeast" w:line="23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qFormat/>
    <w:rsid w:val="003b56fb"/>
    <w:pPr>
      <w:spacing w:lineRule="atLeast" w:line="230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qFormat/>
    <w:rsid w:val="003b56fb"/>
    <w:pPr>
      <w:suppressAutoHyphens w:val="true"/>
    </w:pPr>
    <w:rPr/>
  </w:style>
  <w:style w:type="paragraph" w:styleId="008SCENARIUSZEtemat" w:customStyle="1">
    <w:name w:val="008 SCENARIUSZE_temat"/>
    <w:basedOn w:val="Brakstyluakapitowego"/>
    <w:next w:val="Brakstyluakapitowego"/>
    <w:uiPriority w:val="99"/>
    <w:qFormat/>
    <w:rsid w:val="00d17d7f"/>
    <w:pPr>
      <w:pBdr>
        <w:bottom w:val="single" w:sz="2" w:space="0" w:color="000000"/>
      </w:pBd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 w:before="0" w:after="113"/>
    </w:pPr>
    <w:rPr>
      <w:rFonts w:ascii="AgendaPl Bold" w:hAnsi="AgendaPl Bold" w:cs="AgendaPl Bold"/>
      <w:b/>
      <w:bCs/>
      <w:caps/>
      <w:strike/>
      <w:vertAlign w:val="subscript"/>
    </w:rPr>
  </w:style>
  <w:style w:type="paragraph" w:styleId="008SCENARIUSZElekcjinr" w:customStyle="1">
    <w:name w:val="008 SCENARIUSZE_lekcji nr"/>
    <w:basedOn w:val="008SCENARIUSZEtemat"/>
    <w:uiPriority w:val="99"/>
    <w:qFormat/>
    <w:rsid w:val="00d17d7f"/>
    <w:pPr>
      <w:pBdr>
        <w:bottom w:val="nil"/>
      </w:pBdr>
      <w:spacing w:lineRule="atLeast" w:line="420" w:before="0" w:after="0"/>
    </w:pPr>
    <w:rPr>
      <w:color w:val="024DA1"/>
      <w:sz w:val="36"/>
      <w:szCs w:val="36"/>
    </w:rPr>
  </w:style>
  <w:style w:type="paragraph" w:styleId="Tabelaglowka" w:customStyle="1">
    <w:name w:val="tabela glowka"/>
    <w:basedOn w:val="Brakstyluakapitowego"/>
    <w:uiPriority w:val="99"/>
    <w:qFormat/>
    <w:rsid w:val="00d17d7f"/>
    <w:pPr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tekst" w:customStyle="1">
    <w:name w:val="tabela tekst"/>
    <w:basedOn w:val="Brakstyluakapitowego"/>
    <w:uiPriority w:val="99"/>
    <w:qFormat/>
    <w:rsid w:val="00d17d7f"/>
    <w:pPr>
      <w:tabs>
        <w:tab w:val="clear" w:pos="708"/>
        <w:tab w:val="left" w:pos="170" w:leader="none"/>
      </w:tabs>
      <w:spacing w:lineRule="atLeast" w:line="254"/>
    </w:pPr>
    <w:rPr>
      <w:rFonts w:ascii="AgendaPl RegularCondensed" w:hAnsi="AgendaPl RegularCondensed" w:cs="AgendaPl RegularCondensed"/>
      <w:sz w:val="20"/>
      <w:szCs w:val="20"/>
    </w:rPr>
  </w:style>
  <w:style w:type="paragraph" w:styleId="02Tekstpodstawowy" w:customStyle="1">
    <w:name w:val="02 Tekst podstawowy"/>
    <w:basedOn w:val="Brakstyluakapitowego"/>
    <w:uiPriority w:val="99"/>
    <w:qFormat/>
    <w:rsid w:val="003c5ba4"/>
    <w:pPr>
      <w:tabs>
        <w:tab w:val="clear" w:pos="708"/>
        <w:tab w:val="left" w:pos="170" w:leader="none"/>
        <w:tab w:val="left" w:pos="340" w:leader="none"/>
        <w:tab w:val="left" w:pos="510" w:leader="none"/>
        <w:tab w:val="left" w:pos="907" w:leader="none"/>
      </w:tabs>
      <w:spacing w:lineRule="atLeast" w:line="240" w:before="0" w:after="113"/>
      <w:jc w:val="both"/>
    </w:pPr>
    <w:rPr>
      <w:rFonts w:ascii="Dutch801HdEU" w:hAnsi="Dutch801HdEU" w:cs="Dutch801HdEU"/>
      <w:sz w:val="20"/>
      <w:szCs w:val="20"/>
    </w:rPr>
  </w:style>
  <w:style w:type="paragraph" w:styleId="02Tekstpodstawowybez" w:customStyle="1">
    <w:name w:val="02 Tekst podstawowy bez"/>
    <w:basedOn w:val="Brakstyluakapitowego"/>
    <w:uiPriority w:val="99"/>
    <w:qFormat/>
    <w:rsid w:val="003c5ba4"/>
    <w:pPr>
      <w:tabs>
        <w:tab w:val="clear" w:pos="708"/>
        <w:tab w:val="left" w:pos="170" w:leader="none"/>
        <w:tab w:val="left" w:pos="340" w:leader="none"/>
        <w:tab w:val="left" w:pos="510" w:leader="none"/>
        <w:tab w:val="left" w:pos="907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2Tekstpodstawowybombki" w:customStyle="1">
    <w:name w:val="02_Tekst podstawowy_bombki"/>
    <w:basedOn w:val="02Tekstpodstawowy"/>
    <w:uiPriority w:val="99"/>
    <w:qFormat/>
    <w:rsid w:val="003c5ba4"/>
    <w:pPr>
      <w:spacing w:before="0" w:after="0"/>
      <w:ind w:left="170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2EE-040C-469A-A3C2-D2DF2A7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LibreOffice/7.0.0.3$Windows_X86_64 LibreOffice_project/8061b3e9204bef6b321a21033174034a5e2ea88e</Application>
  <Pages>4</Pages>
  <Words>1135</Words>
  <Characters>7843</Characters>
  <CharactersWithSpaces>8907</CharactersWithSpaces>
  <Paragraphs>84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2018-03-13T08:38:00Z</dcterms:created>
  <dc:creator>Marta Jedlinska</dc:creator>
  <dc:description/>
  <dc:language>pl-PL</dc:language>
  <cp:lastModifiedBy/>
  <dcterms:modified xsi:type="dcterms:W3CDTF">2023-09-03T23:27:56Z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